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《氮气吹扫浓缩仪校准规范》</w:t>
      </w:r>
    </w:p>
    <w:p>
      <w:pPr>
        <w:jc w:val="center"/>
        <w:rPr>
          <w:sz w:val="52"/>
          <w:szCs w:val="52"/>
        </w:rPr>
      </w:pPr>
      <w:r>
        <w:rPr>
          <w:rFonts w:hint="eastAsia" w:hAnsi="宋体"/>
          <w:b/>
          <w:bCs/>
          <w:sz w:val="32"/>
          <w:szCs w:val="32"/>
        </w:rPr>
        <w:t>试验报告</w:t>
      </w:r>
    </w:p>
    <w:p/>
    <w:p/>
    <w:p/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征求意见</w:t>
      </w:r>
      <w:r>
        <w:rPr>
          <w:rFonts w:hint="eastAsia"/>
          <w:sz w:val="28"/>
          <w:szCs w:val="28"/>
        </w:rPr>
        <w:t>稿）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2023.7.7</w:t>
      </w:r>
    </w:p>
    <w:p/>
    <w:p/>
    <w:p/>
    <w:p/>
    <w:p>
      <w:pPr>
        <w:spacing w:line="360" w:lineRule="auto"/>
        <w:rPr>
          <w:b/>
          <w:bCs/>
          <w:sz w:val="24"/>
        </w:rPr>
        <w:sectPr>
          <w:pgSz w:w="12240" w:h="15840"/>
          <w:pgMar w:top="1440" w:right="1797" w:bottom="1440" w:left="1797" w:header="720" w:footer="720" w:gutter="0"/>
          <w:pgNumType w:start="1"/>
          <w:cols w:space="720" w:num="1"/>
        </w:sectPr>
      </w:pP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一、实验目的</w:t>
      </w:r>
    </w:p>
    <w:p>
      <w:pPr>
        <w:spacing w:line="360" w:lineRule="auto"/>
        <w:ind w:firstLine="540" w:firstLineChars="225"/>
        <w:rPr>
          <w:sz w:val="24"/>
        </w:rPr>
      </w:pPr>
      <w:r>
        <w:rPr>
          <w:rFonts w:hint="eastAsia"/>
          <w:sz w:val="24"/>
        </w:rPr>
        <w:t>为了验证《氮气吹扫浓缩仪校准规范》中校准方法的可靠性，同时也为了验证技术指标的可行性，选择有代表性厂家生产的仪器进行试验，对温度偏差、温度波动度、温度均匀度、流量示值误差等指标进行检验。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二、实验方法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1、方法描述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sz w:val="24"/>
        </w:rPr>
        <w:t>JJF1101-2019</w:t>
      </w:r>
      <w:r>
        <w:rPr>
          <w:rFonts w:hint="eastAsia" w:ascii="宋体" w:hAnsi="宋体" w:cs="宋体"/>
          <w:sz w:val="24"/>
        </w:rPr>
        <w:t xml:space="preserve"> 环境试验设备温度、湿度参数校准规范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本规范适用于水浴加热氮气吹扫浓缩仪、干体加热氮气吹扫浓缩仪的校准。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2、规范技术指标</w:t>
      </w:r>
    </w:p>
    <w:p>
      <w:pPr>
        <w:spacing w:line="360" w:lineRule="auto"/>
        <w:jc w:val="center"/>
        <w:rPr>
          <w:rFonts w:eastAsia="黑体"/>
          <w:szCs w:val="21"/>
        </w:rPr>
      </w:pPr>
      <w:r>
        <w:rPr>
          <w:rFonts w:eastAsia="黑体"/>
          <w:szCs w:val="21"/>
        </w:rPr>
        <w:t>表1 氮吹仪的主要计量特性指标</w:t>
      </w:r>
    </w:p>
    <w:tbl>
      <w:tblPr>
        <w:tblStyle w:val="8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977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35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计量特性</w:t>
            </w:r>
          </w:p>
        </w:tc>
        <w:tc>
          <w:tcPr>
            <w:tcW w:w="6237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计量特性指标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温度偏差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干体式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室温～150 ℃：±1.0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水浴式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室温～95 ℃：±0.5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温度均匀度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干体式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≤0.5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水浴式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≤0.3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温度波动度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干体式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≤0.3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水浴式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≤0.2 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35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流量示值误差</w:t>
            </w:r>
          </w:p>
        </w:tc>
        <w:tc>
          <w:tcPr>
            <w:tcW w:w="6237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±5%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072" w:type="dxa"/>
            <w:gridSpan w:val="3"/>
            <w:vAlign w:val="center"/>
          </w:tcPr>
          <w:p>
            <w:pPr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注：以上技术指标不用于合格判别，仅供参考。</w:t>
            </w:r>
          </w:p>
        </w:tc>
      </w:tr>
    </w:tbl>
    <w:p>
      <w:pPr>
        <w:rPr>
          <w:rFonts w:ascii="宋体" w:hAnsi="宋体" w:cs="宋体"/>
          <w:sz w:val="24"/>
        </w:rPr>
      </w:pPr>
      <w:bookmarkStart w:id="0" w:name="_Toc26918"/>
      <w:bookmarkStart w:id="1" w:name="_Toc23687"/>
      <w:bookmarkStart w:id="2" w:name="_Toc7696"/>
      <w:r>
        <w:rPr>
          <w:rFonts w:hint="eastAsia" w:ascii="宋体" w:hAnsi="宋体" w:cs="宋体"/>
          <w:sz w:val="24"/>
        </w:rPr>
        <w:t>3、环境条件</w:t>
      </w:r>
      <w:bookmarkEnd w:id="0"/>
      <w:bookmarkEnd w:id="1"/>
      <w:bookmarkEnd w:id="2"/>
      <w:r>
        <w:rPr>
          <w:rFonts w:hint="eastAsia" w:ascii="宋体" w:hAnsi="宋体" w:cs="宋体"/>
          <w:sz w:val="24"/>
        </w:rPr>
        <w:t>要求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</w:rPr>
        <w:t>（1）环境温度：（15</w:t>
      </w:r>
      <w:r>
        <w:rPr>
          <w:sz w:val="24"/>
        </w:rPr>
        <w:t>~</w:t>
      </w:r>
      <w:r>
        <w:rPr>
          <w:rFonts w:hint="eastAsia" w:ascii="宋体" w:hAnsi="宋体" w:cs="宋体"/>
          <w:sz w:val="24"/>
        </w:rPr>
        <w:t>35） ℃。</w:t>
      </w:r>
      <w:r>
        <w:rPr>
          <w:rFonts w:hint="eastAsia" w:ascii="宋体" w:hAnsi="宋体" w:cs="宋体"/>
          <w:sz w:val="24"/>
          <w:lang w:val="zh-CN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</w:t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zh-CN"/>
        </w:rPr>
        <w:t>）相对湿度：不大于</w:t>
      </w:r>
      <w:r>
        <w:rPr>
          <w:rFonts w:hint="eastAsia" w:ascii="宋体" w:hAnsi="宋体" w:cs="宋体"/>
          <w:sz w:val="24"/>
        </w:rPr>
        <w:t>85</w:t>
      </w:r>
      <w:r>
        <w:rPr>
          <w:rFonts w:hint="eastAsia" w:ascii="宋体" w:hAnsi="宋体" w:cs="宋体"/>
          <w:sz w:val="24"/>
          <w:lang w:val="zh-CN"/>
        </w:rPr>
        <w:t>%。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（3）仪器</w:t>
      </w:r>
      <w:r>
        <w:rPr>
          <w:rFonts w:hint="eastAsia" w:ascii="宋体" w:hAnsi="宋体" w:cs="宋体"/>
          <w:sz w:val="24"/>
          <w:lang w:val="zh-CN"/>
        </w:rPr>
        <w:t>周围应无强烈振动及腐蚀性气体存在，应避免其他冷、热源影响。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4、测量标准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4.1</w:t>
      </w:r>
      <w:r>
        <w:rPr>
          <w:kern w:val="0"/>
          <w:sz w:val="24"/>
        </w:rPr>
        <w:t>多通道温度测试仪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测量范围0～200</w:t>
      </w:r>
      <w:r>
        <w:rPr>
          <w:rFonts w:hint="eastAsia" w:ascii="宋体" w:hAnsi="宋体" w:cs="宋体"/>
          <w:sz w:val="24"/>
        </w:rPr>
        <w:t>℃</w:t>
      </w:r>
      <w:r>
        <w:rPr>
          <w:sz w:val="24"/>
        </w:rPr>
        <w:t>，分辨力不低于0.1</w:t>
      </w:r>
      <w:r>
        <w:rPr>
          <w:rFonts w:hint="eastAsia" w:ascii="宋体" w:hAnsi="宋体" w:cs="宋体"/>
          <w:sz w:val="24"/>
        </w:rPr>
        <w:t>℃</w:t>
      </w:r>
      <w:r>
        <w:rPr>
          <w:sz w:val="24"/>
        </w:rPr>
        <w:t xml:space="preserve">，最大允许误差为±0.1 </w:t>
      </w:r>
      <w:r>
        <w:rPr>
          <w:rFonts w:hint="eastAsia" w:ascii="宋体" w:hAnsi="宋体" w:cs="宋体"/>
          <w:sz w:val="24"/>
        </w:rPr>
        <w:t>℃</w:t>
      </w:r>
      <w:r>
        <w:rPr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4.2</w:t>
      </w:r>
      <w:r>
        <w:rPr>
          <w:sz w:val="24"/>
        </w:rPr>
        <w:t>气体标准流量计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测量范围：（0.01～1）L/min，1.0级。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5、校准步骤及结果计算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</w:t>
      </w:r>
      <w:r>
        <w:rPr>
          <w:sz w:val="24"/>
        </w:rPr>
        <w:t>温度偏差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氮吹仪测温点布置如图2所示。O点位于工作区的几何中心，其余各测温点到氮吹仪内壁的距离为各自边长的1/10。将氮吹仪设定到校准温度，开启运行。氮吹仪达到稳定状态开始记录各测量点温度，每2 min 记录一次，在30 min内共测量16次，或根据氮吹仪运行状况和用户校准需求确定时间间隔和记录次数，并在原始记录和校准证书中说明。温度稳定时间以说明书为依据，说明书中没有给出的，一般按以下原则执行：温度达到设定值±1 ℃区间，连续2 min显示温度波动不超过1.5℃，按公式（1）温度</w:t>
      </w:r>
      <w:r>
        <w:rPr>
          <w:rFonts w:hint="eastAsia"/>
          <w:sz w:val="24"/>
        </w:rPr>
        <w:t>上</w:t>
      </w:r>
      <w:r>
        <w:rPr>
          <w:sz w:val="24"/>
        </w:rPr>
        <w:t>偏差</w:t>
      </w:r>
      <w:r>
        <w:rPr>
          <w:rFonts w:hint="eastAsia"/>
          <w:sz w:val="24"/>
        </w:rPr>
        <w:t>，按</w:t>
      </w:r>
      <w:r>
        <w:rPr>
          <w:sz w:val="24"/>
        </w:rPr>
        <w:t>（2）计算温度</w:t>
      </w:r>
      <w:r>
        <w:rPr>
          <w:rFonts w:hint="eastAsia"/>
          <w:sz w:val="24"/>
        </w:rPr>
        <w:t>下</w:t>
      </w:r>
      <w:r>
        <w:rPr>
          <w:sz w:val="24"/>
        </w:rPr>
        <w:t>偏差。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2" w:type="dxa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drawing>
                <wp:inline distT="0" distB="0" distL="0" distR="0">
                  <wp:extent cx="2705100" cy="1514475"/>
                  <wp:effectExtent l="0" t="0" r="0" b="9525"/>
                  <wp:docPr id="3" name="图片 3" descr="C:\Users\User\AppData\Local\Temp\WeChat Files\19d2d9c45884d0e8b43fc703e98972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User\AppData\Local\Temp\WeChat Files\19d2d9c45884d0e8b43fc703e98972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spacing w:line="360" w:lineRule="auto"/>
        <w:jc w:val="center"/>
        <w:rPr>
          <w:sz w:val="24"/>
        </w:rPr>
      </w:pPr>
      <w:r>
        <w:rPr>
          <w:sz w:val="24"/>
        </w:rPr>
        <w:t>图2 氮吹仪测温点布置图</w:t>
      </w:r>
    </w:p>
    <w:p>
      <w:pPr>
        <w:snapToGrid w:val="0"/>
        <w:spacing w:line="360" w:lineRule="auto"/>
        <w:jc w:val="right"/>
        <w:rPr>
          <w:rFonts w:eastAsia="仿宋_GB2312"/>
          <w:sz w:val="24"/>
        </w:rPr>
      </w:pPr>
      <w:r>
        <w:rPr>
          <w:sz w:val="24"/>
        </w:rPr>
        <w:tab/>
      </w: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 w:hAnsi="Cambria Math" w:eastAsia="微软雅黑"/>
            <w:sz w:val="24"/>
          </w:rPr>
          <m:t>−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rFonts w:eastAsia="仿宋_GB2312"/>
          <w:sz w:val="24"/>
        </w:rPr>
        <w:t xml:space="preserve">                        （1）</w:t>
      </w:r>
    </w:p>
    <w:p>
      <w:pPr>
        <w:snapToGrid w:val="0"/>
        <w:spacing w:line="360" w:lineRule="auto"/>
        <w:jc w:val="right"/>
        <w:rPr>
          <w:rFonts w:eastAsia="仿宋_GB2312"/>
          <w:sz w:val="24"/>
        </w:rPr>
      </w:pPr>
      <w:r>
        <w:rPr>
          <w:sz w:val="24"/>
        </w:rPr>
        <w:tab/>
      </w: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 w:hAnsi="Cambria Math" w:eastAsia="微软雅黑"/>
            <w:sz w:val="24"/>
          </w:rPr>
          <m:t>−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rFonts w:eastAsia="仿宋_GB2312"/>
          <w:sz w:val="24"/>
        </w:rPr>
        <w:t xml:space="preserve">                        （2）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式中：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960" w:firstLineChars="40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</w:rPr>
        <w:t>——温度上偏差，℃；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960" w:firstLineChars="40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</w:rPr>
        <w:t>——温度下偏差，℃；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960" w:firstLineChars="40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</w:rPr>
        <w:t>——各测量点规定时间内测量的最高温度，℃；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960" w:firstLineChars="40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</w:rPr>
        <w:t>——各测量点规定时间内测量的最低温度，℃；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960" w:firstLineChars="40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</w:rPr>
        <w:t>——设备设定温度，</w:t>
      </w:r>
      <w:r>
        <w:rPr>
          <w:rFonts w:hint="eastAsia" w:ascii="宋体" w:hAnsi="宋体" w:cs="宋体"/>
          <w:sz w:val="24"/>
        </w:rPr>
        <w:t>℃</w:t>
      </w:r>
      <w:r>
        <w:rPr>
          <w:sz w:val="24"/>
        </w:rPr>
        <w:t>。</w:t>
      </w: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温度均匀度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氮吹仪在稳定状态下，工作时间各测量点30 min内（每2 min测量一次），每次测量中实测最高温度与最低温度之差的算术平均值，按公式（3）计算温度均匀度。</w:t>
      </w:r>
    </w:p>
    <w:p>
      <w:pPr>
        <w:wordWrap w:val="0"/>
        <w:snapToGrid w:val="0"/>
        <w:spacing w:line="360" w:lineRule="auto"/>
        <w:jc w:val="right"/>
        <w:rPr>
          <w:rFonts w:eastAsia="仿宋_GB2312"/>
          <w:sz w:val="24"/>
        </w:rPr>
      </w:pPr>
      <m:oMath>
        <m:r>
          <m:rPr>
            <m:sty m:val="p"/>
          </m:rPr>
          <w:rPr>
            <w:rFonts w:ascii="Cambria Math" w:hAnsi="Cambria Math" w:eastAsia="仿宋_GB2312"/>
          </w:rPr>
          <m:t>Δ</m:t>
        </m:r>
        <m:sSub>
          <m:sSubPr>
            <m:ctrlPr>
              <w:rPr>
                <w:rFonts w:ascii="Cambria Math" w:hAnsi="Cambria Math" w:eastAsia="仿宋_GB2312"/>
                <w:i/>
              </w:rPr>
            </m:ctrlPr>
          </m:sSubPr>
          <m:e>
            <m:r>
              <m:rPr/>
              <w:rPr>
                <w:rFonts w:ascii="Cambria Math" w:hAnsi="Cambria Math" w:eastAsia="仿宋_GB2312"/>
              </w:rPr>
              <m:t>T</m:t>
            </m:r>
            <m:ctrlPr>
              <w:rPr>
                <w:rFonts w:ascii="Cambria Math" w:hAnsi="Cambria Math" w:eastAsia="仿宋_GB2312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仿宋_GB2312"/>
              </w:rPr>
              <m:t>u</m:t>
            </m:r>
            <m:ctrlPr>
              <w:rPr>
                <w:rFonts w:ascii="Cambria Math" w:hAnsi="Cambria Math" w:eastAsia="仿宋_GB2312"/>
                <w:i/>
              </w:rPr>
            </m:ctrlPr>
          </m:sub>
        </m:sSub>
        <m:r>
          <m:rPr/>
          <w:rPr>
            <w:rFonts w:ascii="Cambria Math" w:hAnsi="Cambria Math" w:eastAsia="仿宋_GB2312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eastAsia="仿宋_GB2312"/>
                <w:i/>
              </w:rPr>
            </m:ctrlPr>
          </m:naryPr>
          <m:sub>
            <m:r>
              <m:rPr/>
              <w:rPr>
                <w:rFonts w:ascii="Cambria Math" w:hAnsi="Cambria Math" w:eastAsia="仿宋_GB2312"/>
              </w:rPr>
              <m:t>i=1</m:t>
            </m:r>
            <m:ctrlPr>
              <w:rPr>
                <w:rFonts w:ascii="Cambria Math" w:hAnsi="Cambria Math" w:eastAsia="仿宋_GB2312"/>
                <w:i/>
              </w:rPr>
            </m:ctrlPr>
          </m:sub>
          <m:sup>
            <m:r>
              <m:rPr/>
              <w:rPr>
                <w:rFonts w:ascii="Cambria Math" w:hAnsi="Cambria Math" w:eastAsia="仿宋_GB2312"/>
              </w:rPr>
              <m:t>n</m:t>
            </m:r>
            <m:ctrlPr>
              <w:rPr>
                <w:rFonts w:ascii="Cambria Math" w:hAnsi="Cambria Math" w:eastAsia="仿宋_GB2312"/>
                <w:i/>
              </w:rPr>
            </m:ctrlPr>
          </m:sup>
          <m:e>
            <m:d>
              <m:dPr>
                <m:ctrlPr>
                  <w:rPr>
                    <w:rFonts w:ascii="Cambria Math" w:hAnsi="Cambria Math" w:eastAsia="仿宋_GB2312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仿宋_GB2312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仿宋_GB2312"/>
                      </w:rPr>
                      <m:t>T</m:t>
                    </m:r>
                    <m:ctrlPr>
                      <w:rPr>
                        <w:rFonts w:ascii="Cambria Math" w:hAnsi="Cambria Math" w:eastAsia="仿宋_GB2312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仿宋_GB2312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仿宋_GB2312"/>
                      </w:rPr>
                      <m:t>max</m:t>
                    </m:r>
                    <m:ctrlPr>
                      <w:rPr>
                        <w:rFonts w:ascii="Cambria Math" w:hAnsi="Cambria Math" w:eastAsia="仿宋_GB2312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仿宋_GB2312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仿宋_GB2312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仿宋_GB2312"/>
                      </w:rPr>
                      <m:t>T</m:t>
                    </m:r>
                    <m:ctrlPr>
                      <w:rPr>
                        <w:rFonts w:ascii="Cambria Math" w:hAnsi="Cambria Math" w:eastAsia="仿宋_GB2312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仿宋_GB2312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仿宋_GB2312"/>
                      </w:rPr>
                      <m:t>min</m:t>
                    </m:r>
                    <m:ctrlPr>
                      <w:rPr>
                        <w:rFonts w:ascii="Cambria Math" w:hAnsi="Cambria Math" w:eastAsia="仿宋_GB2312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仿宋_GB2312"/>
                    <w:i/>
                  </w:rPr>
                </m:ctrlPr>
              </m:e>
            </m:d>
            <m:r>
              <m:rPr/>
              <w:rPr>
                <w:rFonts w:ascii="Cambria Math" w:hAnsi="Cambria Math" w:eastAsia="仿宋_GB2312"/>
              </w:rPr>
              <m:t>/n</m:t>
            </m:r>
            <m:ctrlPr>
              <w:rPr>
                <w:rFonts w:ascii="Cambria Math" w:hAnsi="Cambria Math" w:eastAsia="仿宋_GB2312"/>
                <w:i/>
              </w:rPr>
            </m:ctrlPr>
          </m:e>
        </m:nary>
      </m:oMath>
      <w:r>
        <w:rPr>
          <w:rFonts w:eastAsia="仿宋_GB2312"/>
          <w:sz w:val="24"/>
        </w:rPr>
        <w:t xml:space="preserve">                    （3）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式中：</w:t>
      </w:r>
    </w:p>
    <w:p>
      <w:pPr>
        <w:snapToGrid w:val="0"/>
        <w:spacing w:line="360" w:lineRule="auto"/>
        <w:ind w:firstLine="960" w:firstLineChars="400"/>
        <w:rPr>
          <w:sz w:val="24"/>
        </w:rPr>
      </w:pPr>
      <m:oMath>
        <m:r>
          <m:rPr>
            <m:sty m:val="p"/>
          </m:rPr>
          <w:rPr>
            <w:rFonts w:ascii="Cambria Math" w:hAnsi="Cambria Math" w:eastAsia="仿宋_GB2312"/>
            <w:sz w:val="24"/>
          </w:rPr>
          <m:t>Δ</m:t>
        </m:r>
        <m:sSub>
          <m:sSubPr>
            <m:ctrlPr>
              <w:rPr>
                <w:rFonts w:ascii="Cambria Math" w:hAnsi="Cambria Math" w:eastAsia="仿宋_GB2312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sz w:val="24"/>
              </w:rPr>
              <m:t>T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仿宋_GB2312"/>
                <w:sz w:val="24"/>
              </w:rPr>
              <m:t>u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sub>
        </m:sSub>
      </m:oMath>
      <w:r>
        <w:rPr>
          <w:sz w:val="24"/>
        </w:rPr>
        <w:t>——温度均匀度，℃；</w:t>
      </w:r>
    </w:p>
    <w:p>
      <w:pPr>
        <w:spacing w:line="360" w:lineRule="auto"/>
        <w:ind w:firstLine="960" w:firstLineChars="400"/>
        <w:rPr>
          <w:sz w:val="24"/>
        </w:rPr>
      </w:pPr>
      <m:oMath>
        <m:sSub>
          <m:sSubPr>
            <m:ctrlPr>
              <w:rPr>
                <w:rFonts w:ascii="Cambria Math" w:hAnsi="Cambria Math" w:eastAsia="仿宋_GB2312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sz w:val="24"/>
              </w:rPr>
              <m:t>T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sz w:val="24"/>
              </w:rPr>
              <m:t>i</m:t>
            </m:r>
            <m:r>
              <m:rPr>
                <m:sty m:val="p"/>
              </m:rPr>
              <w:rPr>
                <w:rFonts w:ascii="Cambria Math" w:hAnsi="Cambria Math" w:eastAsia="仿宋_GB2312"/>
                <w:sz w:val="24"/>
              </w:rPr>
              <m:t>max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sub>
        </m:sSub>
      </m:oMath>
      <w:r>
        <w:rPr>
          <w:sz w:val="24"/>
        </w:rPr>
        <w:t>——各测量点在第</w:t>
      </w:r>
      <w:r>
        <w:rPr>
          <w:i/>
          <w:sz w:val="24"/>
        </w:rPr>
        <w:t>i</w:t>
      </w:r>
      <w:r>
        <w:rPr>
          <w:sz w:val="24"/>
        </w:rPr>
        <w:t>次测量的最高温度，℃；</w:t>
      </w:r>
    </w:p>
    <w:p>
      <w:pPr>
        <w:spacing w:line="360" w:lineRule="auto"/>
        <w:ind w:firstLine="960" w:firstLineChars="400"/>
        <w:rPr>
          <w:sz w:val="24"/>
        </w:rPr>
      </w:pPr>
      <m:oMath>
        <m:sSub>
          <m:sSubPr>
            <m:ctrlPr>
              <w:rPr>
                <w:rFonts w:ascii="Cambria Math" w:hAnsi="Cambria Math" w:eastAsia="仿宋_GB2312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sz w:val="24"/>
              </w:rPr>
              <m:t>T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sz w:val="24"/>
              </w:rPr>
              <m:t>i</m:t>
            </m:r>
            <m:r>
              <m:rPr>
                <m:sty m:val="p"/>
              </m:rPr>
              <w:rPr>
                <w:rFonts w:ascii="Cambria Math" w:hAnsi="Cambria Math" w:eastAsia="仿宋_GB2312"/>
                <w:sz w:val="24"/>
              </w:rPr>
              <m:t>min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sub>
        </m:sSub>
      </m:oMath>
      <w:r>
        <w:rPr>
          <w:sz w:val="24"/>
        </w:rPr>
        <w:t>——各测量点在第</w:t>
      </w:r>
      <w:r>
        <w:rPr>
          <w:i/>
          <w:sz w:val="24"/>
        </w:rPr>
        <w:t>i</w:t>
      </w:r>
      <w:r>
        <w:rPr>
          <w:sz w:val="24"/>
        </w:rPr>
        <w:t>次测量的最低温度，℃；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i/>
          <w:sz w:val="24"/>
        </w:rPr>
        <w:t>n</w:t>
      </w:r>
      <w:r>
        <w:rPr>
          <w:sz w:val="24"/>
        </w:rPr>
        <w:t>——测量次数。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（三）</w:t>
      </w:r>
      <w:r>
        <w:rPr>
          <w:sz w:val="24"/>
        </w:rPr>
        <w:t>温度波动度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氮吹仪在稳定状态下，工作空间各测量点30min内（每2 min测量一次）实测温度最高温度与最低温度之差的一半，冠以“±”号，取全部测量中变化量的最大值作为温度波动度的校准结果，按公式（4）计算温度波动度。</w:t>
      </w:r>
    </w:p>
    <w:p>
      <w:pPr>
        <w:spacing w:line="360" w:lineRule="auto"/>
        <w:ind w:firstLine="1440" w:firstLineChars="600"/>
        <w:jc w:val="right"/>
        <w:rPr>
          <w:color w:val="000000"/>
          <w:sz w:val="24"/>
        </w:rPr>
      </w:pPr>
      <m:oMath>
        <m:r>
          <m:rPr>
            <m:sty m:val="p"/>
          </m:rPr>
          <w:rPr>
            <w:rFonts w:ascii="Cambria Math" w:hAnsi="Cambria Math" w:eastAsia="仿宋_GB2312"/>
            <w:sz w:val="24"/>
          </w:rPr>
          <m:t>Δ</m:t>
        </m:r>
        <m:sSub>
          <m:sSubPr>
            <m:ctrlPr>
              <w:rPr>
                <w:rFonts w:ascii="Cambria Math" w:hAnsi="Cambria Math" w:eastAsia="仿宋_GB2312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sz w:val="24"/>
              </w:rPr>
              <m:t>T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sz w:val="24"/>
              </w:rPr>
              <m:t>f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sub>
        </m:sSub>
        <m:r>
          <m:rPr/>
          <w:rPr>
            <w:rFonts w:ascii="Cambria Math" w:hAnsi="Cambria Math" w:eastAsia="仿宋_GB2312"/>
            <w:sz w:val="24"/>
          </w:rPr>
          <m:t>=±</m:t>
        </m:r>
        <m:f>
          <m:fPr>
            <m:ctrlPr>
              <w:rPr>
                <w:rFonts w:ascii="Cambria Math" w:hAnsi="Cambria Math" w:eastAsia="仿宋_GB2312"/>
                <w:i/>
                <w:sz w:val="24"/>
              </w:rPr>
            </m:ctrlPr>
          </m:fPr>
          <m:num>
            <m:r>
              <m:rPr/>
              <w:rPr>
                <w:rFonts w:ascii="Cambria Math" w:hAnsi="Cambria Math" w:eastAsia="仿宋_GB2312"/>
                <w:sz w:val="24"/>
              </w:rPr>
              <m:t>1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num>
          <m:den>
            <m:r>
              <m:rPr/>
              <w:rPr>
                <w:rFonts w:ascii="Cambria Math" w:hAnsi="Cambria Math" w:eastAsia="仿宋_GB2312"/>
                <w:sz w:val="24"/>
              </w:rPr>
              <m:t>2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den>
        </m:f>
        <m:func>
          <m:funcPr>
            <m:ctrlPr>
              <w:rPr>
                <w:rFonts w:ascii="Cambria Math" w:hAnsi="Cambria Math" w:eastAsia="仿宋_GB2312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eastAsia="仿宋_GB2312"/>
                <w:sz w:val="24"/>
              </w:rPr>
              <m:t>max</m:t>
            </m:r>
            <m:ctrlPr>
              <w:rPr>
                <w:rFonts w:ascii="Cambria Math" w:hAnsi="Cambria Math" w:eastAsia="仿宋_GB2312"/>
                <w:i/>
                <w:sz w:val="24"/>
              </w:rPr>
            </m:ctrlPr>
          </m:fName>
          <m:e>
            <m:d>
              <m:dPr>
                <m:ctrlPr>
                  <w:rPr>
                    <w:rFonts w:ascii="Cambria Math" w:hAnsi="Cambria Math" w:eastAsia="仿宋_GB2312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仿宋_GB2312"/>
                        <w:i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仿宋_GB2312"/>
                        <w:sz w:val="24"/>
                      </w:rPr>
                      <m:t>T</m:t>
                    </m:r>
                    <m:ctrlPr>
                      <w:rPr>
                        <w:rFonts w:ascii="Cambria Math" w:hAnsi="Cambria Math" w:eastAsia="仿宋_GB2312"/>
                        <w:i/>
                        <w:sz w:val="24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仿宋_GB2312"/>
                        <w:sz w:val="24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仿宋_GB2312"/>
                        <w:sz w:val="24"/>
                      </w:rPr>
                      <m:t>max</m:t>
                    </m:r>
                    <m:ctrlPr>
                      <w:rPr>
                        <w:rFonts w:ascii="Cambria Math" w:hAnsi="Cambria Math" w:eastAsia="仿宋_GB2312"/>
                        <w:i/>
                        <w:sz w:val="24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仿宋_GB2312"/>
                    <w:sz w:val="24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仿宋_GB2312"/>
                        <w:i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仿宋_GB2312"/>
                        <w:sz w:val="24"/>
                      </w:rPr>
                      <m:t>T</m:t>
                    </m:r>
                    <m:ctrlPr>
                      <w:rPr>
                        <w:rFonts w:ascii="Cambria Math" w:hAnsi="Cambria Math" w:eastAsia="仿宋_GB2312"/>
                        <w:i/>
                        <w:sz w:val="24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仿宋_GB2312"/>
                        <w:sz w:val="24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仿宋_GB2312"/>
                        <w:sz w:val="24"/>
                      </w:rPr>
                      <m:t>min</m:t>
                    </m:r>
                    <m:ctrlPr>
                      <w:rPr>
                        <w:rFonts w:ascii="Cambria Math" w:hAnsi="Cambria Math" w:eastAsia="仿宋_GB2312"/>
                        <w:i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 w:eastAsia="仿宋_GB2312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eastAsia="仿宋_GB2312"/>
                <w:i/>
                <w:sz w:val="24"/>
              </w:rPr>
            </m:ctrlPr>
          </m:e>
        </m:func>
      </m:oMath>
      <w:r>
        <w:rPr>
          <w:sz w:val="24"/>
        </w:rPr>
        <w:t xml:space="preserve">                 </w:t>
      </w:r>
      <w:r>
        <w:rPr>
          <w:color w:val="000000"/>
          <w:sz w:val="24"/>
        </w:rPr>
        <w:t>（4）</w:t>
      </w:r>
    </w:p>
    <w:p>
      <w:pPr>
        <w:spacing w:line="360" w:lineRule="auto"/>
        <w:ind w:firstLine="480" w:firstLineChars="200"/>
        <w:rPr>
          <w:color w:val="000000"/>
          <w:kern w:val="0"/>
          <w:sz w:val="24"/>
        </w:rPr>
      </w:pPr>
      <w:r>
        <w:rPr>
          <w:color w:val="000000"/>
          <w:sz w:val="24"/>
        </w:rPr>
        <w:t>式中</w:t>
      </w:r>
      <w:r>
        <w:rPr>
          <w:color w:val="000000"/>
          <w:kern w:val="0"/>
          <w:sz w:val="24"/>
        </w:rPr>
        <w:t>：</w:t>
      </w:r>
    </w:p>
    <w:p>
      <w:pPr>
        <w:spacing w:line="360" w:lineRule="auto"/>
        <w:ind w:firstLine="960" w:firstLineChars="400"/>
        <w:rPr>
          <w:color w:val="000000"/>
          <w:kern w:val="0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f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color w:val="000000"/>
          <w:sz w:val="24"/>
          <w:shd w:val="clear" w:color="auto" w:fill="FFFFFF"/>
        </w:rPr>
        <w:t>——</w:t>
      </w:r>
      <w:r>
        <w:rPr>
          <w:color w:val="000000"/>
          <w:kern w:val="0"/>
          <w:sz w:val="24"/>
        </w:rPr>
        <w:t>温度波动度</w:t>
      </w:r>
      <w:r>
        <w:rPr>
          <w:color w:val="000000"/>
          <w:sz w:val="24"/>
        </w:rPr>
        <w:t>，℃；</w:t>
      </w:r>
    </w:p>
    <w:p>
      <w:pPr>
        <w:spacing w:line="360" w:lineRule="auto"/>
        <w:ind w:firstLine="840" w:firstLineChars="400"/>
        <w:rPr>
          <w:color w:val="000000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color w:val="000000"/>
          <w:sz w:val="24"/>
          <w:shd w:val="clear" w:color="auto" w:fill="FFFFFF"/>
        </w:rPr>
        <w:t>——</w:t>
      </w:r>
      <w:r>
        <w:rPr>
          <w:color w:val="000000"/>
          <w:kern w:val="0"/>
          <w:sz w:val="24"/>
        </w:rPr>
        <w:t>测量点</w:t>
      </w:r>
      <w:r>
        <w:rPr>
          <w:i/>
          <w:color w:val="000000"/>
          <w:sz w:val="24"/>
          <w:shd w:val="clear" w:color="auto" w:fill="FFFFFF"/>
        </w:rPr>
        <w:t>j</w:t>
      </w:r>
      <w:r>
        <w:rPr>
          <w:color w:val="000000"/>
          <w:sz w:val="24"/>
          <w:shd w:val="clear" w:color="auto" w:fill="FFFFFF"/>
        </w:rPr>
        <w:t>在</w:t>
      </w:r>
      <w:r>
        <w:rPr>
          <w:i/>
          <w:color w:val="000000"/>
          <w:sz w:val="24"/>
          <w:shd w:val="clear" w:color="auto" w:fill="FFFFFF"/>
        </w:rPr>
        <w:t>n</w:t>
      </w:r>
      <w:r>
        <w:rPr>
          <w:color w:val="000000"/>
          <w:sz w:val="24"/>
          <w:shd w:val="clear" w:color="auto" w:fill="FFFFFF"/>
        </w:rPr>
        <w:t>次测量中的最高温度，</w:t>
      </w:r>
      <w:r>
        <w:rPr>
          <w:color w:val="000000"/>
          <w:sz w:val="24"/>
        </w:rPr>
        <w:t>℃；</w:t>
      </w:r>
    </w:p>
    <w:p>
      <w:pPr>
        <w:spacing w:line="360" w:lineRule="auto"/>
        <w:ind w:firstLine="840" w:firstLineChars="40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min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color w:val="000000"/>
          <w:sz w:val="24"/>
          <w:shd w:val="clear" w:color="auto" w:fill="FFFFFF"/>
        </w:rPr>
        <w:t>——</w:t>
      </w:r>
      <w:r>
        <w:rPr>
          <w:color w:val="000000"/>
          <w:kern w:val="0"/>
          <w:sz w:val="24"/>
        </w:rPr>
        <w:t>测量点</w:t>
      </w:r>
      <w:r>
        <w:rPr>
          <w:i/>
          <w:color w:val="000000"/>
          <w:sz w:val="24"/>
          <w:shd w:val="clear" w:color="auto" w:fill="FFFFFF"/>
        </w:rPr>
        <w:t>j</w:t>
      </w:r>
      <w:r>
        <w:rPr>
          <w:color w:val="000000"/>
          <w:sz w:val="24"/>
          <w:shd w:val="clear" w:color="auto" w:fill="FFFFFF"/>
        </w:rPr>
        <w:t>在</w:t>
      </w:r>
      <w:r>
        <w:rPr>
          <w:i/>
          <w:color w:val="000000"/>
          <w:sz w:val="24"/>
          <w:shd w:val="clear" w:color="auto" w:fill="FFFFFF"/>
        </w:rPr>
        <w:t>n</w:t>
      </w:r>
      <w:r>
        <w:rPr>
          <w:color w:val="000000"/>
          <w:sz w:val="24"/>
          <w:shd w:val="clear" w:color="auto" w:fill="FFFFFF"/>
        </w:rPr>
        <w:t>次测量中的最低温度</w:t>
      </w:r>
      <w:r>
        <w:rPr>
          <w:color w:val="000000"/>
          <w:sz w:val="24"/>
        </w:rPr>
        <w:t>，</w:t>
      </w:r>
      <w:r>
        <w:rPr>
          <w:rFonts w:hint="eastAsia" w:ascii="宋体" w:hAnsi="宋体" w:cs="宋体"/>
          <w:color w:val="000000"/>
          <w:sz w:val="24"/>
        </w:rPr>
        <w:t>℃</w:t>
      </w:r>
      <w:r>
        <w:rPr>
          <w:sz w:val="24"/>
        </w:rPr>
        <w:t>；</w:t>
      </w:r>
    </w:p>
    <w:p>
      <w:pPr>
        <w:spacing w:line="360" w:lineRule="auto"/>
        <w:rPr>
          <w:color w:val="000000"/>
          <w:kern w:val="0"/>
          <w:sz w:val="24"/>
        </w:rPr>
      </w:pPr>
      <w:r>
        <w:rPr>
          <w:rFonts w:hint="eastAsia"/>
          <w:sz w:val="24"/>
        </w:rPr>
        <w:t>（四）</w:t>
      </w:r>
      <w:r>
        <w:rPr>
          <w:sz w:val="24"/>
        </w:rPr>
        <w:t>流量示值误差</w:t>
      </w:r>
    </w:p>
    <w:p>
      <w:pPr>
        <w:snapToGrid w:val="0"/>
        <w:spacing w:line="360" w:lineRule="auto"/>
        <w:ind w:firstLine="480"/>
        <w:rPr>
          <w:bCs/>
          <w:sz w:val="24"/>
        </w:rPr>
      </w:pPr>
      <w:r>
        <w:rPr>
          <w:sz w:val="24"/>
        </w:rPr>
        <w:t>将被检仪器的出气口与气体标准流量计的入气口相连，开启氮吹仪，调节氮吹仪流量到相应的校准点。待流量稳定后，在工况条件下读取气体标准流量计示值3次，并与氮吹仪刻度流量示值比较，</w:t>
      </w:r>
      <w:r>
        <w:rPr>
          <w:bCs/>
          <w:sz w:val="24"/>
        </w:rPr>
        <w:t>按公式（5）计算流量示值误差。</w:t>
      </w:r>
    </w:p>
    <w:p>
      <w:pPr>
        <w:snapToGrid w:val="0"/>
        <w:spacing w:line="360" w:lineRule="auto"/>
        <w:ind w:firstLine="480"/>
        <w:jc w:val="right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δ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Q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Q</m:t>
                </m: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</w:rPr>
                  <m:t>M</m:t>
                </m: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ub>
            </m:sSub>
            <m:r>
              <m:rPr/>
              <w:rPr>
                <w:rFonts w:ascii="Cambria Math" w:hAnsi="Cambria Math"/>
                <w:sz w:val="24"/>
              </w:rPr>
              <m:t>−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Q</m:t>
                </m: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sz w:val="24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Q</m:t>
                </m: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bCs/>
                <w:i/>
                <w:sz w:val="24"/>
              </w:rPr>
            </m:ctrlPr>
          </m:den>
        </m:f>
        <m:r>
          <m:rPr/>
          <w:rPr>
            <w:rFonts w:ascii="Cambria Math" w:hAnsi="Cambria Math"/>
            <w:sz w:val="24"/>
          </w:rPr>
          <m:t>×100%</m:t>
        </m:r>
      </m:oMath>
      <w:r>
        <w:rPr>
          <w:bCs/>
          <w:sz w:val="24"/>
        </w:rPr>
        <w:t xml:space="preserve">                        （5）</w:t>
      </w:r>
    </w:p>
    <w:p>
      <w:pPr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式中：</w:t>
      </w:r>
    </w:p>
    <w:p>
      <w:pPr>
        <w:snapToGrid w:val="0"/>
        <w:spacing w:line="360" w:lineRule="auto"/>
        <w:ind w:firstLine="960" w:firstLineChars="400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δ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Q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bCs/>
          <w:sz w:val="24"/>
        </w:rPr>
        <w:t>——流量示值误差，%；</w:t>
      </w:r>
    </w:p>
    <w:p>
      <w:pPr>
        <w:snapToGrid w:val="0"/>
        <w:spacing w:line="360" w:lineRule="auto"/>
        <w:ind w:firstLine="960" w:firstLineChars="400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Q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M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bCs/>
          <w:sz w:val="24"/>
        </w:rPr>
        <w:t>——氮吹仪校准点的刻度流量示值，L/min；</w:t>
      </w:r>
    </w:p>
    <w:p>
      <w:pPr>
        <w:snapToGrid w:val="0"/>
        <w:spacing w:line="360" w:lineRule="auto"/>
        <w:ind w:firstLine="960" w:firstLineChars="400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Q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bCs/>
          <w:sz w:val="24"/>
        </w:rPr>
        <w:t>——气体标准流量计3次流量测量值的算术平均值，L/min。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三、实验结果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bookmarkStart w:id="3" w:name="_GoBack"/>
      <w:bookmarkEnd w:id="3"/>
      <w:r>
        <w:rPr>
          <w:rFonts w:hint="eastAsia" w:ascii="宋体" w:hAnsi="宋体" w:cs="宋体"/>
          <w:sz w:val="24"/>
        </w:rPr>
        <w:t>委托机构：国家生物技术药物产业计量测试中心，实验日期：2023.6.27</w:t>
      </w:r>
    </w:p>
    <w:tbl>
      <w:tblPr>
        <w:tblStyle w:val="8"/>
        <w:tblW w:w="8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1417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氮气吹扫浓缩仪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/>
                <w:sz w:val="24"/>
                <w:szCs w:val="21"/>
              </w:rPr>
              <w:t>efeg-11250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/>
                <w:sz w:val="24"/>
                <w:szCs w:val="21"/>
              </w:rPr>
              <w:t>N24.31452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美国OI公司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前处理实验室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19.9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61</w:t>
            </w: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hint="eastAsia" w:ascii="宋体" w:hAnsi="宋体" w:cs="宋体"/>
          <w:spacing w:val="20"/>
          <w:sz w:val="24"/>
        </w:rPr>
      </w:pPr>
    </w:p>
    <w:p>
      <w:pPr>
        <w:numPr>
          <w:ilvl w:val="0"/>
          <w:numId w:val="1"/>
        </w:numPr>
        <w:spacing w:line="40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外观及功能检查</w:t>
      </w:r>
    </w:p>
    <w:tbl>
      <w:tblPr>
        <w:tblStyle w:val="8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1"/>
        <w:gridCol w:w="45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hint="eastAsia" w:ascii="MS Mincho" w:hAnsi="MS Mincho" w:eastAsia="MS Mincho" w:cs="MS Mincho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符合要求</w:t>
            </w:r>
          </w:p>
        </w:tc>
        <w:tc>
          <w:tcPr>
            <w:tcW w:w="44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/>
                <w:color w:val="000000"/>
                <w:szCs w:val="21"/>
              </w:rPr>
              <w:t>不符合要求</w:t>
            </w:r>
          </w:p>
        </w:tc>
      </w:tr>
    </w:tbl>
    <w:p>
      <w:pPr>
        <w:pStyle w:val="16"/>
        <w:numPr>
          <w:ilvl w:val="0"/>
          <w:numId w:val="1"/>
        </w:numPr>
        <w:ind w:firstLineChars="0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温度偏差、温度波动度和温度均匀度</w:t>
      </w:r>
    </w:p>
    <w:tbl>
      <w:tblPr>
        <w:tblStyle w:val="8"/>
        <w:tblW w:w="9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86"/>
        <w:gridCol w:w="484"/>
        <w:gridCol w:w="485"/>
        <w:gridCol w:w="485"/>
        <w:gridCol w:w="484"/>
        <w:gridCol w:w="485"/>
        <w:gridCol w:w="485"/>
        <w:gridCol w:w="485"/>
        <w:gridCol w:w="484"/>
        <w:gridCol w:w="485"/>
        <w:gridCol w:w="485"/>
        <w:gridCol w:w="629"/>
        <w:gridCol w:w="484"/>
        <w:gridCol w:w="485"/>
        <w:gridCol w:w="485"/>
        <w:gridCol w:w="485"/>
        <w:gridCol w:w="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时间/min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10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12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14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18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22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24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28</w:t>
            </w:r>
          </w:p>
        </w:tc>
        <w:tc>
          <w:tcPr>
            <w:tcW w:w="491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不同测温点测量值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/℃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O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90.6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90.7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90.6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90.6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89.6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B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设备设定温度</w:t>
            </w:r>
            <w:r>
              <w:rPr>
                <w:bCs/>
                <w:i/>
                <w:szCs w:val="21"/>
              </w:rPr>
              <w:t>T</w:t>
            </w:r>
            <w:r>
              <w:rPr>
                <w:bCs/>
                <w:szCs w:val="21"/>
                <w:vertAlign w:val="subscript"/>
              </w:rPr>
              <w:t>s</w:t>
            </w:r>
            <w:r>
              <w:rPr>
                <w:bCs/>
                <w:szCs w:val="21"/>
              </w:rPr>
              <w:t>/℃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温度上偏差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max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/℃</w:t>
            </w:r>
          </w:p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温度下偏差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min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-0.4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t>温度均匀度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bCs/>
                <w:szCs w:val="21"/>
              </w:rPr>
              <w:t>/℃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</w:pPr>
            <w:r>
              <w:t>温度波动度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bCs/>
                <w:szCs w:val="21"/>
              </w:rPr>
              <w:t>/℃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±0.4</w:t>
            </w:r>
          </w:p>
        </w:tc>
      </w:tr>
    </w:tbl>
    <w:p>
      <w:pPr>
        <w:numPr>
          <w:ilvl w:val="0"/>
          <w:numId w:val="1"/>
        </w:numPr>
        <w:spacing w:line="40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流量示值误差</w:t>
      </w:r>
    </w:p>
    <w:tbl>
      <w:tblPr>
        <w:tblStyle w:val="8"/>
        <w:tblW w:w="7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809"/>
        <w:gridCol w:w="809"/>
        <w:gridCol w:w="813"/>
        <w:gridCol w:w="1496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M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 L/min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Ti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bCs/>
                <w:szCs w:val="21"/>
              </w:rPr>
              <w:t xml:space="preserve"> </w:t>
            </w:r>
            <w:r>
              <w:rPr>
                <w:bCs/>
                <w:color w:val="000000"/>
                <w:kern w:val="0"/>
                <w:szCs w:val="21"/>
              </w:rPr>
              <w:t>L/min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 L/min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δ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0.52</w:t>
            </w: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-2.0</w:t>
            </w: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2、委托机构：中国计量大学，实验日期：2023.5.11</w:t>
      </w:r>
    </w:p>
    <w:tbl>
      <w:tblPr>
        <w:tblStyle w:val="8"/>
        <w:tblW w:w="8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1417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氮气吹扫浓缩仪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FY-ADCY12G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ascii="宋体" w:hAnsi="宋体" w:cs="宋体"/>
                <w:sz w:val="24"/>
                <w:szCs w:val="21"/>
              </w:rPr>
              <w:t>62807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杭州菲悦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仪器仪表学院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20.2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59</w:t>
            </w: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hint="eastAsia" w:ascii="宋体" w:hAnsi="宋体" w:cs="宋体"/>
          <w:spacing w:val="20"/>
          <w:sz w:val="24"/>
        </w:rPr>
      </w:pPr>
    </w:p>
    <w:p>
      <w:pPr>
        <w:spacing w:line="400" w:lineRule="exact"/>
        <w:rPr>
          <w:rFonts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一、</w:t>
      </w:r>
      <w:r>
        <w:rPr>
          <w:rFonts w:eastAsia="黑体"/>
          <w:color w:val="000000"/>
          <w:sz w:val="24"/>
        </w:rPr>
        <w:t>外观及功能检查</w:t>
      </w:r>
    </w:p>
    <w:tbl>
      <w:tblPr>
        <w:tblStyle w:val="8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1"/>
        <w:gridCol w:w="45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hint="eastAsia" w:ascii="MS Mincho" w:hAnsi="MS Mincho" w:eastAsia="MS Mincho" w:cs="MS Mincho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符合要求</w:t>
            </w:r>
          </w:p>
        </w:tc>
        <w:tc>
          <w:tcPr>
            <w:tcW w:w="44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/>
                <w:color w:val="000000"/>
                <w:szCs w:val="21"/>
              </w:rPr>
              <w:t>不符合要求</w:t>
            </w:r>
          </w:p>
        </w:tc>
      </w:tr>
    </w:tbl>
    <w:p>
      <w:pPr>
        <w:rPr>
          <w:rFonts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二、</w:t>
      </w:r>
      <w:r>
        <w:rPr>
          <w:rFonts w:eastAsia="黑体"/>
          <w:color w:val="000000"/>
          <w:sz w:val="24"/>
        </w:rPr>
        <w:t>温度偏差、温度波动度和温度均匀度</w:t>
      </w:r>
    </w:p>
    <w:tbl>
      <w:tblPr>
        <w:tblStyle w:val="8"/>
        <w:tblW w:w="9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86"/>
        <w:gridCol w:w="484"/>
        <w:gridCol w:w="485"/>
        <w:gridCol w:w="485"/>
        <w:gridCol w:w="484"/>
        <w:gridCol w:w="485"/>
        <w:gridCol w:w="485"/>
        <w:gridCol w:w="485"/>
        <w:gridCol w:w="484"/>
        <w:gridCol w:w="485"/>
        <w:gridCol w:w="485"/>
        <w:gridCol w:w="629"/>
        <w:gridCol w:w="484"/>
        <w:gridCol w:w="485"/>
        <w:gridCol w:w="485"/>
        <w:gridCol w:w="485"/>
        <w:gridCol w:w="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时间/min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10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12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14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18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22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24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28</w:t>
            </w:r>
          </w:p>
        </w:tc>
        <w:tc>
          <w:tcPr>
            <w:tcW w:w="491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不同测温点测量值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O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90.6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90.6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90.6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89.6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B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设备设定温度</w:t>
            </w:r>
            <w:r>
              <w:rPr>
                <w:bCs/>
                <w:i/>
                <w:szCs w:val="21"/>
              </w:rPr>
              <w:t>T</w:t>
            </w:r>
            <w:r>
              <w:rPr>
                <w:bCs/>
                <w:szCs w:val="21"/>
                <w:vertAlign w:val="subscript"/>
              </w:rPr>
              <w:t>s</w:t>
            </w:r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温度上偏差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max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温度下偏差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min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-0.4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t>温度均匀度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</w:pPr>
            <w:r>
              <w:t>温度波动度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±0.4</w:t>
            </w:r>
          </w:p>
        </w:tc>
      </w:tr>
    </w:tbl>
    <w:p>
      <w:pPr>
        <w:spacing w:line="400" w:lineRule="exact"/>
        <w:rPr>
          <w:rFonts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三、</w:t>
      </w:r>
      <w:r>
        <w:rPr>
          <w:rFonts w:eastAsia="黑体"/>
          <w:color w:val="000000"/>
          <w:sz w:val="24"/>
        </w:rPr>
        <w:t>流量示值误差</w:t>
      </w:r>
    </w:p>
    <w:tbl>
      <w:tblPr>
        <w:tblStyle w:val="8"/>
        <w:tblW w:w="7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809"/>
        <w:gridCol w:w="809"/>
        <w:gridCol w:w="813"/>
        <w:gridCol w:w="1496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M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 L/min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Ti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bCs/>
                <w:szCs w:val="21"/>
              </w:rPr>
              <w:t xml:space="preserve"> </w:t>
            </w:r>
            <w:r>
              <w:rPr>
                <w:bCs/>
                <w:color w:val="000000"/>
                <w:kern w:val="0"/>
                <w:szCs w:val="21"/>
              </w:rPr>
              <w:t>L/min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 L/min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δ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0.50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0.52</w:t>
            </w: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-2.0</w:t>
            </w:r>
          </w:p>
        </w:tc>
      </w:tr>
    </w:tbl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3、委托机构：南京师范大学，实验日期：2023.5.11</w:t>
      </w:r>
    </w:p>
    <w:tbl>
      <w:tblPr>
        <w:tblStyle w:val="8"/>
        <w:tblW w:w="8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1417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设备名称</w:t>
            </w:r>
          </w:p>
        </w:tc>
        <w:tc>
          <w:tcPr>
            <w:tcW w:w="7176" w:type="dxa"/>
            <w:gridSpan w:val="3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氮气吹扫浓缩仪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型号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AYAN-DC48S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序列号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110527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制造厂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杭州安研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校准地点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分析测试中心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68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环境温度/℃</w:t>
            </w:r>
          </w:p>
        </w:tc>
        <w:tc>
          <w:tcPr>
            <w:tcW w:w="2693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20.1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相对湿度/%</w:t>
            </w:r>
          </w:p>
        </w:tc>
        <w:tc>
          <w:tcPr>
            <w:tcW w:w="3066" w:type="dxa"/>
          </w:tcPr>
          <w:p>
            <w:pPr>
              <w:rPr>
                <w:rFonts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62</w:t>
            </w: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hint="eastAsia" w:ascii="宋体" w:hAnsi="宋体" w:cs="宋体"/>
          <w:spacing w:val="20"/>
          <w:sz w:val="24"/>
        </w:rPr>
      </w:pPr>
    </w:p>
    <w:p>
      <w:pPr>
        <w:spacing w:line="400" w:lineRule="exact"/>
        <w:rPr>
          <w:rFonts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一、</w:t>
      </w:r>
      <w:r>
        <w:rPr>
          <w:rFonts w:eastAsia="黑体"/>
          <w:color w:val="000000"/>
          <w:sz w:val="24"/>
        </w:rPr>
        <w:t>外观及功能检查</w:t>
      </w:r>
    </w:p>
    <w:tbl>
      <w:tblPr>
        <w:tblStyle w:val="8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1"/>
        <w:gridCol w:w="45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hint="eastAsia" w:ascii="MS Mincho" w:hAnsi="MS Mincho" w:eastAsia="MS Mincho" w:cs="MS Mincho"/>
                <w:szCs w:val="21"/>
              </w:rPr>
              <w:t>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符合要求</w:t>
            </w:r>
          </w:p>
        </w:tc>
        <w:tc>
          <w:tcPr>
            <w:tcW w:w="44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kern w:val="0"/>
                <w:szCs w:val="21"/>
                <w:lang w:bidi="en-US"/>
              </w:rPr>
            </w:pP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/>
                <w:color w:val="000000"/>
                <w:szCs w:val="21"/>
              </w:rPr>
              <w:t>不符合要求</w:t>
            </w:r>
          </w:p>
        </w:tc>
      </w:tr>
    </w:tbl>
    <w:p>
      <w:pPr>
        <w:rPr>
          <w:rFonts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二、</w:t>
      </w:r>
      <w:r>
        <w:rPr>
          <w:rFonts w:eastAsia="黑体"/>
          <w:color w:val="000000"/>
          <w:sz w:val="24"/>
        </w:rPr>
        <w:t>温度偏差、温度波动度和温度均匀度</w:t>
      </w:r>
    </w:p>
    <w:tbl>
      <w:tblPr>
        <w:tblStyle w:val="8"/>
        <w:tblW w:w="9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86"/>
        <w:gridCol w:w="484"/>
        <w:gridCol w:w="485"/>
        <w:gridCol w:w="485"/>
        <w:gridCol w:w="484"/>
        <w:gridCol w:w="485"/>
        <w:gridCol w:w="485"/>
        <w:gridCol w:w="485"/>
        <w:gridCol w:w="484"/>
        <w:gridCol w:w="485"/>
        <w:gridCol w:w="485"/>
        <w:gridCol w:w="629"/>
        <w:gridCol w:w="484"/>
        <w:gridCol w:w="485"/>
        <w:gridCol w:w="485"/>
        <w:gridCol w:w="485"/>
        <w:gridCol w:w="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时间/min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10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12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14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18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</w:t>
            </w:r>
          </w:p>
        </w:tc>
        <w:tc>
          <w:tcPr>
            <w:tcW w:w="484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22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24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26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28</w:t>
            </w:r>
          </w:p>
        </w:tc>
        <w:tc>
          <w:tcPr>
            <w:tcW w:w="491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不同测温点测量值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O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90.5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B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90.4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90.3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89.7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  <w:tc>
          <w:tcPr>
            <w:tcW w:w="629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90.0</w:t>
            </w:r>
          </w:p>
        </w:tc>
        <w:tc>
          <w:tcPr>
            <w:tcW w:w="484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90.1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89.9</w:t>
            </w:r>
          </w:p>
        </w:tc>
        <w:tc>
          <w:tcPr>
            <w:tcW w:w="485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89.8</w:t>
            </w:r>
          </w:p>
        </w:tc>
        <w:tc>
          <w:tcPr>
            <w:tcW w:w="491" w:type="dxa"/>
            <w:vAlign w:val="center"/>
          </w:tcPr>
          <w:p>
            <w:pPr>
              <w:spacing w:line="320" w:lineRule="exact"/>
              <w:jc w:val="center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90.2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设备设定温度</w:t>
            </w:r>
            <w:r>
              <w:rPr>
                <w:bCs/>
                <w:i/>
                <w:szCs w:val="21"/>
              </w:rPr>
              <w:t>T</w:t>
            </w:r>
            <w:r>
              <w:rPr>
                <w:bCs/>
                <w:szCs w:val="21"/>
                <w:vertAlign w:val="subscript"/>
              </w:rPr>
              <w:t>s</w:t>
            </w:r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温度上偏差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max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温度下偏差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min</m:t>
                  </m:r>
                  <m:ctrlPr>
                    <w:rPr>
                      <w:rFonts w:ascii="Cambria Math" w:hAnsi="Cambria Math"/>
                      <w:bCs/>
                      <w:i/>
                      <w:szCs w:val="21"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-0.3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t>温度均匀度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03" w:type="dxa"/>
            <w:gridSpan w:val="9"/>
            <w:vAlign w:val="center"/>
          </w:tcPr>
          <w:p>
            <w:pPr>
              <w:spacing w:line="320" w:lineRule="exact"/>
              <w:jc w:val="center"/>
            </w:pPr>
            <w:r>
              <w:t>温度波动度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℃</w:t>
            </w:r>
          </w:p>
        </w:tc>
        <w:tc>
          <w:tcPr>
            <w:tcW w:w="45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±0.4</w:t>
            </w:r>
          </w:p>
        </w:tc>
      </w:tr>
    </w:tbl>
    <w:p>
      <w:pPr>
        <w:spacing w:line="400" w:lineRule="exact"/>
        <w:rPr>
          <w:rFonts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三、</w:t>
      </w:r>
      <w:r>
        <w:rPr>
          <w:rFonts w:eastAsia="黑体"/>
          <w:color w:val="000000"/>
          <w:sz w:val="24"/>
        </w:rPr>
        <w:t>流量示值误差</w:t>
      </w:r>
    </w:p>
    <w:tbl>
      <w:tblPr>
        <w:tblStyle w:val="8"/>
        <w:tblW w:w="7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809"/>
        <w:gridCol w:w="809"/>
        <w:gridCol w:w="813"/>
        <w:gridCol w:w="1496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599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M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 L/min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Ti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</w:t>
            </w:r>
            <w:r>
              <w:rPr>
                <w:bCs/>
                <w:szCs w:val="21"/>
              </w:rPr>
              <w:t xml:space="preserve"> </w:t>
            </w:r>
            <w:r>
              <w:rPr>
                <w:bCs/>
                <w:color w:val="000000"/>
                <w:kern w:val="0"/>
                <w:szCs w:val="21"/>
              </w:rPr>
              <w:t>L/min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T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 L/min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δ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0"/>
                      <w:szCs w:val="21"/>
                    </w:rPr>
                  </m:ctrlPr>
                </m:sub>
              </m:sSub>
            </m:oMath>
            <w:r>
              <w:rPr>
                <w:bCs/>
                <w:color w:val="000000"/>
                <w:kern w:val="0"/>
                <w:szCs w:val="21"/>
              </w:rPr>
              <w:t>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0.52</w:t>
            </w:r>
          </w:p>
        </w:tc>
        <w:tc>
          <w:tcPr>
            <w:tcW w:w="1496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0.51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-2.0</w:t>
            </w: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ascii="宋体" w:hAnsi="宋体" w:cs="宋体"/>
          <w:spacing w:val="20"/>
          <w:sz w:val="24"/>
        </w:rPr>
      </w:pPr>
    </w:p>
    <w:p>
      <w:pPr>
        <w:autoSpaceDE w:val="0"/>
        <w:autoSpaceDN w:val="0"/>
        <w:adjustRightInd w:val="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四、结论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从实验结果来看，本校准规范方法步骤可行且易实施，技术指标设定科学合理，能够满足氮气吹扫浓缩仪的校准需求。</w:t>
      </w:r>
    </w:p>
    <w:p/>
    <w:sectPr>
      <w:footerReference r:id="rId3" w:type="default"/>
      <w:pgSz w:w="11906" w:h="16838"/>
      <w:pgMar w:top="1418" w:right="1134" w:bottom="1418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pict>
        <v:shape id="文本框 2" o:spid="_x0000_s4097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">
          <v:path arrowok="t"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  <w:jc w:val="right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6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36740F"/>
    <w:multiLevelType w:val="multilevel"/>
    <w:tmpl w:val="4836740F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ZkMzRkNGIzZTI3NjY2ODY1OTljZGZkMzViNGQ1MjUifQ=="/>
  </w:docVars>
  <w:rsids>
    <w:rsidRoot w:val="00BD5B73"/>
    <w:rsid w:val="001D6E80"/>
    <w:rsid w:val="00271026"/>
    <w:rsid w:val="00397576"/>
    <w:rsid w:val="004064BC"/>
    <w:rsid w:val="004127C0"/>
    <w:rsid w:val="004715A3"/>
    <w:rsid w:val="004852B8"/>
    <w:rsid w:val="005B1C07"/>
    <w:rsid w:val="00600C22"/>
    <w:rsid w:val="00696654"/>
    <w:rsid w:val="007E166E"/>
    <w:rsid w:val="008407CB"/>
    <w:rsid w:val="00A400B6"/>
    <w:rsid w:val="00A97B4C"/>
    <w:rsid w:val="00AE18C2"/>
    <w:rsid w:val="00AF7BDE"/>
    <w:rsid w:val="00B55A0B"/>
    <w:rsid w:val="00B93595"/>
    <w:rsid w:val="00BD5B73"/>
    <w:rsid w:val="00C32DD9"/>
    <w:rsid w:val="00D00D13"/>
    <w:rsid w:val="00D07F87"/>
    <w:rsid w:val="00D36951"/>
    <w:rsid w:val="00D40E91"/>
    <w:rsid w:val="00EA292E"/>
    <w:rsid w:val="0FAF7B37"/>
    <w:rsid w:val="12EC7F97"/>
    <w:rsid w:val="149D2817"/>
    <w:rsid w:val="18397AFC"/>
    <w:rsid w:val="1A204386"/>
    <w:rsid w:val="1CA04C77"/>
    <w:rsid w:val="231D6CF8"/>
    <w:rsid w:val="2BF87CAA"/>
    <w:rsid w:val="2CDA29A8"/>
    <w:rsid w:val="3F7864A7"/>
    <w:rsid w:val="440207FF"/>
    <w:rsid w:val="4E7F6BD9"/>
    <w:rsid w:val="54AD25FF"/>
    <w:rsid w:val="57371524"/>
    <w:rsid w:val="599C499E"/>
    <w:rsid w:val="5DCD135F"/>
    <w:rsid w:val="5E147C3C"/>
    <w:rsid w:val="617C4D11"/>
    <w:rsid w:val="67826E0E"/>
    <w:rsid w:val="73896392"/>
    <w:rsid w:val="76CE7851"/>
    <w:rsid w:val="775E1BE2"/>
    <w:rsid w:val="7AE939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6"/>
    <w:basedOn w:val="1"/>
    <w:next w:val="1"/>
    <w:link w:val="13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标题 2 Char"/>
    <w:basedOn w:val="10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3">
    <w:name w:val="标题 6 Char"/>
    <w:basedOn w:val="10"/>
    <w:link w:val="4"/>
    <w:semiHidden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table" w:customStyle="1" w:styleId="14">
    <w:name w:val="网格型3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2395</Words>
  <Characters>3576</Characters>
  <Lines>32</Lines>
  <Paragraphs>9</Paragraphs>
  <TotalTime>34</TotalTime>
  <ScaleCrop>false</ScaleCrop>
  <LinksUpToDate>false</LinksUpToDate>
  <CharactersWithSpaces>3727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2023-07-08T10:08:00Z</dcterms:created>
  <dc:creator>zhengdong</dc:creator>
  <cp:lastModifiedBy>Bruis Kim</cp:lastModifiedBy>
  <cp:lastPrinted>2020-03-31T04:22:00Z</cp:lastPrinted>
  <dcterms:modified xsi:type="dcterms:W3CDTF">2023-08-10T02:30:35Z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6AC33DBE3DF14ECBACFF9FBB3594E072_12</vt:lpwstr>
  </property>
</Properties>
</file>